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F9" w:rsidRPr="00F72591" w:rsidRDefault="004A3093" w:rsidP="0072379E">
      <w:pPr>
        <w:tabs>
          <w:tab w:val="left" w:pos="3300"/>
        </w:tabs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  <w:r w:rsidRPr="00F72591">
        <w:rPr>
          <w:rFonts w:cs="Calibri"/>
          <w:noProof/>
          <w:lang w:val="uk-UA" w:eastAsia="uk-UA"/>
        </w:rPr>
        <w:drawing>
          <wp:inline distT="0" distB="0" distL="0" distR="0" wp14:anchorId="290CCA40" wp14:editId="290CCA41">
            <wp:extent cx="6477000" cy="752475"/>
            <wp:effectExtent l="0" t="0" r="0" b="9525"/>
            <wp:docPr id="1" name="Рисунок 0" descr="Описание: рели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релиз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F9" w:rsidRPr="00F72591" w:rsidRDefault="003A5D54" w:rsidP="0072379E">
      <w:pPr>
        <w:pBdr>
          <w:bottom w:val="single" w:sz="8" w:space="0" w:color="auto"/>
        </w:pBdr>
        <w:spacing w:after="120" w:line="240" w:lineRule="auto"/>
        <w:rPr>
          <w:rFonts w:cs="Calibri"/>
          <w:b/>
          <w:color w:val="808080"/>
          <w:sz w:val="28"/>
        </w:rPr>
      </w:pPr>
      <w:r>
        <w:rPr>
          <w:rFonts w:cs="Calibri"/>
          <w:b/>
          <w:bCs/>
          <w:color w:val="808080"/>
          <w:sz w:val="24"/>
          <w:lang w:val="uk"/>
        </w:rPr>
        <w:t>ПРЕС</w:t>
      </w:r>
      <w:r w:rsidR="001951F9" w:rsidRPr="00F72591">
        <w:rPr>
          <w:rFonts w:cs="Calibri"/>
          <w:b/>
          <w:bCs/>
          <w:color w:val="808080"/>
          <w:sz w:val="24"/>
          <w:lang w:val="uk"/>
        </w:rPr>
        <w:t>РЕЛІЗ</w:t>
      </w:r>
    </w:p>
    <w:p w:rsidR="0096567C" w:rsidRPr="0096567C" w:rsidRDefault="0096567C" w:rsidP="0096567C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6567C">
        <w:rPr>
          <w:rFonts w:asciiTheme="minorHAnsi" w:hAnsiTheme="minorHAnsi"/>
          <w:b/>
          <w:bCs/>
          <w:sz w:val="24"/>
          <w:szCs w:val="24"/>
        </w:rPr>
        <w:t>Кар'єрні перспективи для молоді: у 2020-2021 навчальному році ДТЕК Донецькі електромережі розвиває програму дуальної освіти для студентів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6567C">
        <w:rPr>
          <w:rFonts w:asciiTheme="minorHAnsi" w:hAnsiTheme="minorHAnsi"/>
          <w:b/>
          <w:bCs/>
          <w:sz w:val="24"/>
          <w:szCs w:val="24"/>
        </w:rPr>
        <w:t>Донецька область</w:t>
      </w:r>
      <w:r w:rsidR="0069622E">
        <w:rPr>
          <w:rFonts w:asciiTheme="minorHAnsi" w:hAnsiTheme="minorHAnsi"/>
          <w:b/>
          <w:bCs/>
          <w:sz w:val="24"/>
          <w:szCs w:val="24"/>
          <w:lang w:val="uk-UA"/>
        </w:rPr>
        <w:t>,</w:t>
      </w:r>
      <w:r w:rsidRPr="0096567C">
        <w:rPr>
          <w:rFonts w:asciiTheme="minorHAnsi" w:hAnsiTheme="minorHAnsi"/>
          <w:b/>
          <w:bCs/>
          <w:sz w:val="24"/>
          <w:szCs w:val="24"/>
        </w:rPr>
        <w:t xml:space="preserve"> 1 квітня 2021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96567C">
        <w:rPr>
          <w:rFonts w:asciiTheme="minorHAnsi" w:hAnsiTheme="minorHAnsi"/>
          <w:b/>
          <w:bCs/>
          <w:sz w:val="24"/>
          <w:szCs w:val="24"/>
        </w:rPr>
        <w:t>У 2020-2021 навчальному році в програмі дуальної освіти ДТЕК Донецькі електромережі беруть участ</w:t>
      </w:r>
      <w:r w:rsidR="0069622E">
        <w:rPr>
          <w:rFonts w:asciiTheme="minorHAnsi" w:hAnsiTheme="minorHAnsi"/>
          <w:b/>
          <w:bCs/>
          <w:sz w:val="24"/>
          <w:szCs w:val="24"/>
        </w:rPr>
        <w:t>ь 24 студенти. Це вдвічі більше</w:t>
      </w:r>
      <w:r w:rsidR="0069622E">
        <w:rPr>
          <w:rFonts w:asciiTheme="minorHAnsi" w:hAnsiTheme="minorHAnsi"/>
          <w:b/>
          <w:bCs/>
          <w:sz w:val="24"/>
          <w:szCs w:val="24"/>
          <w:lang w:val="uk-UA"/>
        </w:rPr>
        <w:t>,</w:t>
      </w:r>
      <w:r w:rsidRPr="0096567C">
        <w:rPr>
          <w:rFonts w:asciiTheme="minorHAnsi" w:hAnsiTheme="minorHAnsi"/>
          <w:b/>
          <w:bCs/>
          <w:sz w:val="24"/>
          <w:szCs w:val="24"/>
        </w:rPr>
        <w:t xml:space="preserve"> ніж торік. Крім двох профільних навчальних закладів в Маріуполі та Краматорську, з якими компанія співпрацює з 2019 року, до програми приєдналися ще 4 навчальні заклади Донецької області.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6567C">
        <w:rPr>
          <w:rFonts w:asciiTheme="minorHAnsi" w:hAnsiTheme="minorHAnsi"/>
          <w:bCs/>
          <w:sz w:val="24"/>
          <w:szCs w:val="24"/>
        </w:rPr>
        <w:t>Студенти, які беруть участь в програмі дуального навчання ДТЕК Донецькі електромережі, вчаться і працюють на позиціях електромонтерів з експлуатації розподільних мереж, ремонту та монтажу кабельних ліній, обслуговування підстанцій. За кожним учасником програми закріплений професійний наставник, який супроводжує на всіх етапах практичної частини навчання. Зі студентами уклали тристоронні договори</w:t>
      </w:r>
      <w:r w:rsidR="0069622E">
        <w:rPr>
          <w:rFonts w:asciiTheme="minorHAnsi" w:hAnsiTheme="minorHAnsi"/>
          <w:bCs/>
          <w:sz w:val="24"/>
          <w:szCs w:val="24"/>
        </w:rPr>
        <w:t xml:space="preserve"> на отримання освіти за дуальною формою</w:t>
      </w:r>
      <w:r w:rsidRPr="0096567C">
        <w:rPr>
          <w:rFonts w:asciiTheme="minorHAnsi" w:hAnsiTheme="minorHAnsi"/>
          <w:bCs/>
          <w:sz w:val="24"/>
          <w:szCs w:val="24"/>
        </w:rPr>
        <w:t>, а також строкові трудові договори. Вони щоміся</w:t>
      </w:r>
      <w:r w:rsidR="0069622E">
        <w:rPr>
          <w:rFonts w:asciiTheme="minorHAnsi" w:hAnsiTheme="minorHAnsi"/>
          <w:bCs/>
          <w:sz w:val="24"/>
          <w:szCs w:val="24"/>
        </w:rPr>
        <w:t>ця отримують офіційну зарплату та</w:t>
      </w:r>
      <w:r w:rsidRPr="0096567C">
        <w:rPr>
          <w:rFonts w:asciiTheme="minorHAnsi" w:hAnsiTheme="minorHAnsi"/>
          <w:bCs/>
          <w:sz w:val="24"/>
          <w:szCs w:val="24"/>
        </w:rPr>
        <w:t xml:space="preserve"> на них по</w:t>
      </w:r>
      <w:r w:rsidR="0069622E">
        <w:rPr>
          <w:rFonts w:asciiTheme="minorHAnsi" w:hAnsiTheme="minorHAnsi"/>
          <w:bCs/>
          <w:sz w:val="24"/>
          <w:szCs w:val="24"/>
        </w:rPr>
        <w:t>ширюється дія соціального пакету</w:t>
      </w:r>
      <w:r w:rsidRPr="0096567C">
        <w:rPr>
          <w:rFonts w:asciiTheme="minorHAnsi" w:hAnsiTheme="minorHAnsi"/>
          <w:bCs/>
          <w:sz w:val="24"/>
          <w:szCs w:val="24"/>
        </w:rPr>
        <w:t>, передбаченого для працівників ДТЕК Донецькі електромережі.</w:t>
      </w:r>
    </w:p>
    <w:p w:rsidR="0096567C" w:rsidRPr="0069622E" w:rsidRDefault="0096567C" w:rsidP="0096567C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9622E">
        <w:rPr>
          <w:rFonts w:asciiTheme="minorHAnsi" w:hAnsiTheme="minorHAnsi"/>
          <w:bCs/>
          <w:i/>
          <w:sz w:val="24"/>
          <w:szCs w:val="24"/>
        </w:rPr>
        <w:t xml:space="preserve">«ДТЕК надійна і відповідальна компанія, яка дбає про майбутнє України та підтримує талановиту молодь. У 2019-2020 навчальному році в програмі дуального навчання ДТЕК Донецькі електромережі брали участь 10 студентів Приазовського державного технічного університету і Донбаської державної машинобудівної академії. У 2020-2021 році ми розширили </w:t>
      </w:r>
      <w:r w:rsidR="0069622E">
        <w:rPr>
          <w:rFonts w:asciiTheme="minorHAnsi" w:hAnsiTheme="minorHAnsi"/>
          <w:bCs/>
          <w:i/>
          <w:sz w:val="24"/>
          <w:szCs w:val="24"/>
          <w:lang w:val="uk-UA"/>
        </w:rPr>
        <w:t>кордони</w:t>
      </w:r>
      <w:r w:rsidRPr="0069622E">
        <w:rPr>
          <w:rFonts w:asciiTheme="minorHAnsi" w:hAnsiTheme="minorHAnsi"/>
          <w:bCs/>
          <w:i/>
          <w:sz w:val="24"/>
          <w:szCs w:val="24"/>
        </w:rPr>
        <w:t xml:space="preserve"> пр</w:t>
      </w:r>
      <w:r w:rsidR="00E300A9">
        <w:rPr>
          <w:rFonts w:asciiTheme="minorHAnsi" w:hAnsiTheme="minorHAnsi"/>
          <w:bCs/>
          <w:i/>
          <w:sz w:val="24"/>
          <w:szCs w:val="24"/>
        </w:rPr>
        <w:t>оєкту на 6 навчальних закладів та</w:t>
      </w:r>
      <w:r w:rsidRPr="0069622E">
        <w:rPr>
          <w:rFonts w:asciiTheme="minorHAnsi" w:hAnsiTheme="minorHAnsi"/>
          <w:bCs/>
          <w:i/>
          <w:sz w:val="24"/>
          <w:szCs w:val="24"/>
        </w:rPr>
        <w:t xml:space="preserve"> збільшили кількість учасників до 24. Наприкінці навчального року </w:t>
      </w:r>
      <w:r w:rsidR="00E300A9" w:rsidRPr="00A87354">
        <w:rPr>
          <w:rFonts w:asciiTheme="minorHAnsi" w:hAnsiTheme="minorHAnsi" w:cstheme="minorHAnsi"/>
          <w:i/>
          <w:iCs/>
          <w:color w:val="000000"/>
          <w:lang w:val="uk-UA"/>
        </w:rPr>
        <w:t>найуспішнішим</w:t>
      </w:r>
      <w:r w:rsidR="00E300A9" w:rsidRPr="0069622E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69622E">
        <w:rPr>
          <w:rFonts w:asciiTheme="minorHAnsi" w:hAnsiTheme="minorHAnsi"/>
          <w:bCs/>
          <w:i/>
          <w:sz w:val="24"/>
          <w:szCs w:val="24"/>
        </w:rPr>
        <w:t>студентам ми запропонуємо пр</w:t>
      </w:r>
      <w:r w:rsidR="0069622E" w:rsidRPr="0069622E">
        <w:rPr>
          <w:rFonts w:asciiTheme="minorHAnsi" w:hAnsiTheme="minorHAnsi"/>
          <w:bCs/>
          <w:i/>
          <w:sz w:val="24"/>
          <w:szCs w:val="24"/>
        </w:rPr>
        <w:t>ацевлаштування в нашій компанії</w:t>
      </w:r>
      <w:r w:rsidRPr="0069622E">
        <w:rPr>
          <w:rFonts w:asciiTheme="minorHAnsi" w:hAnsiTheme="minorHAnsi"/>
          <w:bCs/>
          <w:i/>
          <w:sz w:val="24"/>
          <w:szCs w:val="24"/>
        </w:rPr>
        <w:t>»,</w:t>
      </w:r>
      <w:r w:rsidRPr="0096567C">
        <w:rPr>
          <w:rFonts w:asciiTheme="minorHAnsi" w:hAnsiTheme="minorHAnsi"/>
          <w:bCs/>
          <w:sz w:val="24"/>
          <w:szCs w:val="24"/>
        </w:rPr>
        <w:t xml:space="preserve"> - розповів </w:t>
      </w:r>
      <w:r w:rsidRPr="0069622E">
        <w:rPr>
          <w:rFonts w:asciiTheme="minorHAnsi" w:hAnsiTheme="minorHAnsi"/>
          <w:b/>
          <w:bCs/>
          <w:sz w:val="24"/>
          <w:szCs w:val="24"/>
        </w:rPr>
        <w:t>Олексій Дегтярьов, генеральний директор ДТЕК Донецькі електромережі.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6567C">
        <w:rPr>
          <w:rFonts w:asciiTheme="minorHAnsi" w:hAnsiTheme="minorHAnsi"/>
          <w:bCs/>
          <w:sz w:val="24"/>
          <w:szCs w:val="24"/>
        </w:rPr>
        <w:t xml:space="preserve">Головні переваги дуального навчання в тому, що воно передбачає 50% практики на підприємстві та 50% теорії в навчальному закладі. В основі програми — закріплення отриманих знань в умовах виробництва. Дуальна освіта готує майбутніх працівників </w:t>
      </w:r>
      <w:r w:rsidR="00746E30">
        <w:rPr>
          <w:rFonts w:asciiTheme="minorHAnsi" w:hAnsiTheme="minorHAnsi"/>
          <w:bCs/>
          <w:sz w:val="24"/>
          <w:szCs w:val="24"/>
          <w:lang w:val="uk-UA"/>
        </w:rPr>
        <w:t>за</w:t>
      </w:r>
      <w:r w:rsidR="00746E30">
        <w:rPr>
          <w:rFonts w:asciiTheme="minorHAnsi" w:hAnsiTheme="minorHAnsi"/>
          <w:bCs/>
          <w:sz w:val="24"/>
          <w:szCs w:val="24"/>
        </w:rPr>
        <w:t xml:space="preserve"> потребами</w:t>
      </w:r>
      <w:r w:rsidRPr="0096567C">
        <w:rPr>
          <w:rFonts w:asciiTheme="minorHAnsi" w:hAnsiTheme="minorHAnsi"/>
          <w:bCs/>
          <w:sz w:val="24"/>
          <w:szCs w:val="24"/>
        </w:rPr>
        <w:t xml:space="preserve"> роботодавця. Піс</w:t>
      </w:r>
      <w:r w:rsidR="00746E30">
        <w:rPr>
          <w:rFonts w:asciiTheme="minorHAnsi" w:hAnsiTheme="minorHAnsi"/>
          <w:bCs/>
          <w:sz w:val="24"/>
          <w:szCs w:val="24"/>
        </w:rPr>
        <w:t>ля випуску студенти адаптовані та</w:t>
      </w:r>
      <w:r w:rsidRPr="0096567C">
        <w:rPr>
          <w:rFonts w:asciiTheme="minorHAnsi" w:hAnsiTheme="minorHAnsi"/>
          <w:bCs/>
          <w:sz w:val="24"/>
          <w:szCs w:val="24"/>
        </w:rPr>
        <w:t xml:space="preserve"> вміють працювати з обладнанням конкретного підприємства.</w:t>
      </w:r>
    </w:p>
    <w:p w:rsidR="0096567C" w:rsidRPr="003F6E41" w:rsidRDefault="0096567C" w:rsidP="0096567C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46E30">
        <w:rPr>
          <w:rFonts w:asciiTheme="minorHAnsi" w:hAnsiTheme="minorHAnsi"/>
          <w:bCs/>
          <w:i/>
          <w:sz w:val="24"/>
          <w:szCs w:val="24"/>
        </w:rPr>
        <w:t xml:space="preserve">«Дуальна форма навчання — це прекрасна </w:t>
      </w:r>
      <w:r w:rsidR="0069622E" w:rsidRPr="00746E30">
        <w:rPr>
          <w:rFonts w:asciiTheme="minorHAnsi" w:hAnsiTheme="minorHAnsi"/>
          <w:bCs/>
          <w:i/>
          <w:sz w:val="24"/>
          <w:szCs w:val="24"/>
        </w:rPr>
        <w:t>можливість «приміряти» на</w:t>
      </w:r>
      <w:r w:rsidRPr="00746E30">
        <w:rPr>
          <w:rFonts w:asciiTheme="minorHAnsi" w:hAnsiTheme="minorHAnsi"/>
          <w:bCs/>
          <w:i/>
          <w:sz w:val="24"/>
          <w:szCs w:val="24"/>
        </w:rPr>
        <w:t xml:space="preserve"> себе п</w:t>
      </w:r>
      <w:r w:rsidR="00746E30">
        <w:rPr>
          <w:rFonts w:asciiTheme="minorHAnsi" w:hAnsiTheme="minorHAnsi"/>
          <w:bCs/>
          <w:i/>
          <w:sz w:val="24"/>
          <w:szCs w:val="24"/>
        </w:rPr>
        <w:t>рофесію, майбутнє місце роботи і, до того ж отримувати зарплатню</w:t>
      </w:r>
      <w:r w:rsidRPr="00746E30">
        <w:rPr>
          <w:rFonts w:asciiTheme="minorHAnsi" w:hAnsiTheme="minorHAnsi"/>
          <w:bCs/>
          <w:i/>
          <w:sz w:val="24"/>
          <w:szCs w:val="24"/>
        </w:rPr>
        <w:t>. Вивчати теорію по книгах і підручниках, звичайно, потрібно. Але під час навчання</w:t>
      </w:r>
      <w:r w:rsidR="00746E30">
        <w:rPr>
          <w:rFonts w:asciiTheme="minorHAnsi" w:hAnsiTheme="minorHAnsi"/>
          <w:bCs/>
          <w:i/>
          <w:sz w:val="24"/>
          <w:szCs w:val="24"/>
        </w:rPr>
        <w:t xml:space="preserve"> на підприємстві я бачу, як </w:t>
      </w:r>
      <w:r w:rsidRPr="00746E30">
        <w:rPr>
          <w:rFonts w:asciiTheme="minorHAnsi" w:hAnsiTheme="minorHAnsi"/>
          <w:bCs/>
          <w:i/>
          <w:sz w:val="24"/>
          <w:szCs w:val="24"/>
        </w:rPr>
        <w:t xml:space="preserve">процеси, про які нам розповідають в аудиторіях, виглядають в реальному житті. Це дуже хороший досвід, найважливіший етап в моєму житті. Коли отримаю диплом, сподіваюся стати справжнім енергетиком і продовжити будувати кар'єру в компанії ДТЕК Донецькі </w:t>
      </w:r>
      <w:r w:rsidR="0069622E" w:rsidRPr="00746E30">
        <w:rPr>
          <w:rFonts w:asciiTheme="minorHAnsi" w:hAnsiTheme="minorHAnsi"/>
          <w:bCs/>
          <w:i/>
          <w:sz w:val="24"/>
          <w:szCs w:val="24"/>
        </w:rPr>
        <w:t>електромережі»</w:t>
      </w:r>
      <w:r w:rsidRPr="00746E30">
        <w:rPr>
          <w:rFonts w:asciiTheme="minorHAnsi" w:hAnsiTheme="minorHAnsi"/>
          <w:bCs/>
          <w:i/>
          <w:sz w:val="24"/>
          <w:szCs w:val="24"/>
        </w:rPr>
        <w:t>,</w:t>
      </w:r>
      <w:r w:rsidRPr="0096567C">
        <w:rPr>
          <w:rFonts w:asciiTheme="minorHAnsi" w:hAnsiTheme="minorHAnsi"/>
          <w:bCs/>
          <w:sz w:val="24"/>
          <w:szCs w:val="24"/>
        </w:rPr>
        <w:t xml:space="preserve"> – розповів </w:t>
      </w:r>
      <w:r w:rsidRPr="003F6E41">
        <w:rPr>
          <w:rFonts w:asciiTheme="minorHAnsi" w:hAnsiTheme="minorHAnsi"/>
          <w:b/>
          <w:bCs/>
          <w:sz w:val="24"/>
          <w:szCs w:val="24"/>
        </w:rPr>
        <w:t>Микита Аксьонов, учень електромонтера з експлуатації розподільних мереж, студент ПДТУ.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6567C">
        <w:rPr>
          <w:rFonts w:asciiTheme="minorHAnsi" w:hAnsiTheme="minorHAnsi"/>
          <w:bCs/>
          <w:sz w:val="24"/>
          <w:szCs w:val="24"/>
        </w:rPr>
        <w:t>Компанія співпрацює з шістьма навчальними закладами — Приазовським державним технічним університетом (м</w:t>
      </w:r>
      <w:proofErr w:type="gramStart"/>
      <w:r w:rsidRPr="0096567C">
        <w:rPr>
          <w:rFonts w:asciiTheme="minorHAnsi" w:hAnsiTheme="minorHAnsi"/>
          <w:bCs/>
          <w:sz w:val="24"/>
          <w:szCs w:val="24"/>
        </w:rPr>
        <w:t>.М</w:t>
      </w:r>
      <w:proofErr w:type="gramEnd"/>
      <w:r w:rsidRPr="0096567C">
        <w:rPr>
          <w:rFonts w:asciiTheme="minorHAnsi" w:hAnsiTheme="minorHAnsi"/>
          <w:bCs/>
          <w:sz w:val="24"/>
          <w:szCs w:val="24"/>
        </w:rPr>
        <w:t xml:space="preserve">аріуполь), Донбаським державним коледжем технології та управління (м. </w:t>
      </w:r>
      <w:proofErr w:type="spellStart"/>
      <w:r w:rsidRPr="0096567C">
        <w:rPr>
          <w:rFonts w:asciiTheme="minorHAnsi" w:hAnsiTheme="minorHAnsi"/>
          <w:bCs/>
          <w:sz w:val="24"/>
          <w:szCs w:val="24"/>
        </w:rPr>
        <w:t>Торец</w:t>
      </w:r>
      <w:r w:rsidR="0068115E">
        <w:rPr>
          <w:rFonts w:asciiTheme="minorHAnsi" w:hAnsiTheme="minorHAnsi"/>
          <w:bCs/>
          <w:sz w:val="24"/>
          <w:szCs w:val="24"/>
        </w:rPr>
        <w:t>ьк</w:t>
      </w:r>
      <w:proofErr w:type="spellEnd"/>
      <w:r w:rsidR="0068115E">
        <w:rPr>
          <w:rFonts w:asciiTheme="minorHAnsi" w:hAnsiTheme="minorHAnsi"/>
          <w:bCs/>
          <w:sz w:val="24"/>
          <w:szCs w:val="24"/>
        </w:rPr>
        <w:t xml:space="preserve">), </w:t>
      </w:r>
      <w:proofErr w:type="spellStart"/>
      <w:r w:rsidR="0068115E">
        <w:rPr>
          <w:rFonts w:asciiTheme="minorHAnsi" w:hAnsiTheme="minorHAnsi"/>
          <w:bCs/>
          <w:sz w:val="24"/>
          <w:szCs w:val="24"/>
        </w:rPr>
        <w:t>Краматорським</w:t>
      </w:r>
      <w:proofErr w:type="spellEnd"/>
      <w:r w:rsidR="0068115E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68115E">
        <w:rPr>
          <w:rFonts w:asciiTheme="minorHAnsi" w:hAnsiTheme="minorHAnsi"/>
          <w:bCs/>
          <w:sz w:val="24"/>
          <w:szCs w:val="24"/>
          <w:lang w:val="uk-UA"/>
        </w:rPr>
        <w:t>фахов</w:t>
      </w:r>
      <w:proofErr w:type="spellEnd"/>
      <w:r w:rsidRPr="0096567C">
        <w:rPr>
          <w:rFonts w:asciiTheme="minorHAnsi" w:hAnsiTheme="minorHAnsi"/>
          <w:bCs/>
          <w:sz w:val="24"/>
          <w:szCs w:val="24"/>
        </w:rPr>
        <w:t xml:space="preserve">им </w:t>
      </w:r>
      <w:proofErr w:type="spellStart"/>
      <w:r w:rsidRPr="0096567C">
        <w:rPr>
          <w:rFonts w:asciiTheme="minorHAnsi" w:hAnsiTheme="minorHAnsi"/>
          <w:bCs/>
          <w:sz w:val="24"/>
          <w:szCs w:val="24"/>
        </w:rPr>
        <w:t>коледжем</w:t>
      </w:r>
      <w:proofErr w:type="spellEnd"/>
      <w:r w:rsidRPr="0096567C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96567C">
        <w:rPr>
          <w:rFonts w:asciiTheme="minorHAnsi" w:hAnsiTheme="minorHAnsi"/>
          <w:bCs/>
          <w:sz w:val="24"/>
          <w:szCs w:val="24"/>
        </w:rPr>
        <w:t>промисловості</w:t>
      </w:r>
      <w:proofErr w:type="spellEnd"/>
      <w:r w:rsidRPr="0096567C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96567C">
        <w:rPr>
          <w:rFonts w:asciiTheme="minorHAnsi" w:hAnsiTheme="minorHAnsi"/>
          <w:bCs/>
          <w:sz w:val="24"/>
          <w:szCs w:val="24"/>
        </w:rPr>
        <w:t>інформаційних</w:t>
      </w:r>
      <w:proofErr w:type="spellEnd"/>
      <w:r w:rsidRPr="0096567C">
        <w:rPr>
          <w:rFonts w:asciiTheme="minorHAnsi" w:hAnsiTheme="minorHAnsi"/>
          <w:bCs/>
          <w:sz w:val="24"/>
          <w:szCs w:val="24"/>
        </w:rPr>
        <w:t xml:space="preserve"> технологій і бізнесу, Донбаською державною машинобудівною академією (м.Краматорськ), Донецьким національним технічним університетом (м. Покровськ) і Слов'янським коледжем транспортної інфраструктури.</w:t>
      </w:r>
    </w:p>
    <w:p w:rsidR="0096567C" w:rsidRPr="0096567C" w:rsidRDefault="0096567C" w:rsidP="0096567C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96567C">
        <w:rPr>
          <w:rFonts w:asciiTheme="minorHAnsi" w:hAnsiTheme="minorHAnsi"/>
          <w:bCs/>
          <w:sz w:val="24"/>
          <w:szCs w:val="24"/>
        </w:rPr>
        <w:t xml:space="preserve">Щоб стати учасником програми дуального навчання ДТЕК Донецькі електромережі в майбутньому 2021-2022 навчальному році, студент повинен </w:t>
      </w:r>
      <w:r w:rsidR="00746E30" w:rsidRPr="00A87354">
        <w:rPr>
          <w:rFonts w:asciiTheme="minorHAnsi" w:hAnsiTheme="minorHAnsi" w:cstheme="minorHAnsi"/>
          <w:color w:val="000000"/>
          <w:lang w:val="uk-UA"/>
        </w:rPr>
        <w:t>здобувати</w:t>
      </w:r>
      <w:r w:rsidR="00746E30" w:rsidRPr="0096567C">
        <w:rPr>
          <w:rFonts w:asciiTheme="minorHAnsi" w:hAnsiTheme="minorHAnsi"/>
          <w:bCs/>
          <w:sz w:val="24"/>
          <w:szCs w:val="24"/>
        </w:rPr>
        <w:t xml:space="preserve"> </w:t>
      </w:r>
      <w:r w:rsidRPr="0096567C">
        <w:rPr>
          <w:rFonts w:asciiTheme="minorHAnsi" w:hAnsiTheme="minorHAnsi"/>
          <w:bCs/>
          <w:sz w:val="24"/>
          <w:szCs w:val="24"/>
        </w:rPr>
        <w:t xml:space="preserve">освіту за спеціальністю, </w:t>
      </w:r>
      <w:r w:rsidR="00746E30">
        <w:rPr>
          <w:rFonts w:asciiTheme="minorHAnsi" w:hAnsiTheme="minorHAnsi"/>
          <w:bCs/>
          <w:sz w:val="24"/>
          <w:szCs w:val="24"/>
          <w:lang w:val="uk-UA"/>
        </w:rPr>
        <w:t xml:space="preserve">що </w:t>
      </w:r>
      <w:r w:rsidR="00746E30">
        <w:rPr>
          <w:rFonts w:asciiTheme="minorHAnsi" w:hAnsiTheme="minorHAnsi"/>
          <w:bCs/>
          <w:sz w:val="24"/>
          <w:szCs w:val="24"/>
        </w:rPr>
        <w:t>пов'язана</w:t>
      </w:r>
      <w:r w:rsidRPr="0096567C">
        <w:rPr>
          <w:rFonts w:asciiTheme="minorHAnsi" w:hAnsiTheme="minorHAnsi"/>
          <w:bCs/>
          <w:sz w:val="24"/>
          <w:szCs w:val="24"/>
        </w:rPr>
        <w:t xml:space="preserve"> з енергетикою, </w:t>
      </w:r>
      <w:r w:rsidR="00746E30">
        <w:rPr>
          <w:rFonts w:asciiTheme="minorHAnsi" w:hAnsiTheme="minorHAnsi"/>
          <w:bCs/>
          <w:sz w:val="24"/>
          <w:szCs w:val="24"/>
          <w:lang w:val="uk-UA"/>
        </w:rPr>
        <w:t>навчатися</w:t>
      </w:r>
      <w:r w:rsidRPr="0096567C">
        <w:rPr>
          <w:rFonts w:asciiTheme="minorHAnsi" w:hAnsiTheme="minorHAnsi"/>
          <w:bCs/>
          <w:sz w:val="24"/>
          <w:szCs w:val="24"/>
        </w:rPr>
        <w:t xml:space="preserve"> на старших курсах одного з навчальних закладів, </w:t>
      </w:r>
      <w:r w:rsidR="00746E30">
        <w:rPr>
          <w:rFonts w:asciiTheme="minorHAnsi" w:hAnsiTheme="minorHAnsi"/>
          <w:bCs/>
          <w:sz w:val="24"/>
          <w:szCs w:val="24"/>
          <w:lang w:val="uk-UA"/>
        </w:rPr>
        <w:t>що уклав</w:t>
      </w:r>
      <w:r w:rsidRPr="0096567C">
        <w:rPr>
          <w:rFonts w:asciiTheme="minorHAnsi" w:hAnsiTheme="minorHAnsi"/>
          <w:bCs/>
          <w:sz w:val="24"/>
          <w:szCs w:val="24"/>
        </w:rPr>
        <w:t xml:space="preserve"> угоду з компанією, заповнити </w:t>
      </w:r>
      <w:hyperlink r:id="rId13" w:history="1">
        <w:r w:rsidRPr="003F6E41">
          <w:rPr>
            <w:rStyle w:val="a9"/>
            <w:rFonts w:asciiTheme="minorHAnsi" w:hAnsiTheme="minorHAnsi"/>
            <w:bCs/>
            <w:sz w:val="24"/>
            <w:szCs w:val="24"/>
          </w:rPr>
          <w:t>анкету</w:t>
        </w:r>
      </w:hyperlink>
      <w:r w:rsidR="003F6E41">
        <w:rPr>
          <w:rFonts w:asciiTheme="minorHAnsi" w:hAnsiTheme="minorHAnsi"/>
          <w:bCs/>
          <w:sz w:val="24"/>
          <w:szCs w:val="24"/>
        </w:rPr>
        <w:t xml:space="preserve"> </w:t>
      </w:r>
      <w:r w:rsidR="003F6E41">
        <w:rPr>
          <w:rFonts w:asciiTheme="minorHAnsi" w:hAnsiTheme="minorHAnsi"/>
          <w:bCs/>
          <w:sz w:val="24"/>
          <w:szCs w:val="24"/>
          <w:lang w:val="uk-UA"/>
        </w:rPr>
        <w:t xml:space="preserve">та </w:t>
      </w:r>
      <w:r w:rsidRPr="0096567C">
        <w:rPr>
          <w:rFonts w:asciiTheme="minorHAnsi" w:hAnsiTheme="minorHAnsi"/>
          <w:bCs/>
          <w:sz w:val="24"/>
          <w:szCs w:val="24"/>
        </w:rPr>
        <w:t>пройти відбір.</w:t>
      </w:r>
      <w:bookmarkStart w:id="0" w:name="_GoBack"/>
      <w:bookmarkEnd w:id="0"/>
    </w:p>
    <w:p w:rsidR="0096567C" w:rsidRDefault="0096567C" w:rsidP="00F959B7">
      <w:pPr>
        <w:spacing w:after="12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959B7" w:rsidRPr="00722ACC" w:rsidRDefault="00F959B7" w:rsidP="00F959B7">
      <w:pPr>
        <w:spacing w:after="120" w:line="240" w:lineRule="auto"/>
        <w:jc w:val="both"/>
        <w:rPr>
          <w:rFonts w:asciiTheme="minorHAnsi" w:hAnsiTheme="minorHAnsi"/>
          <w:b/>
          <w:bCs/>
          <w:sz w:val="20"/>
          <w:szCs w:val="20"/>
          <w:lang w:val="uk-UA"/>
        </w:rPr>
      </w:pPr>
      <w:r w:rsidRPr="00722ACC">
        <w:rPr>
          <w:rFonts w:asciiTheme="minorHAnsi" w:hAnsiTheme="minorHAnsi"/>
          <w:b/>
          <w:bCs/>
          <w:sz w:val="20"/>
          <w:szCs w:val="20"/>
          <w:lang w:val="uk-UA"/>
        </w:rPr>
        <w:t>Довідка</w:t>
      </w:r>
    </w:p>
    <w:p w:rsidR="00F959B7" w:rsidRPr="00F342D3" w:rsidRDefault="00C15DA4" w:rsidP="00F959B7">
      <w:pPr>
        <w:spacing w:after="120" w:line="240" w:lineRule="auto"/>
        <w:jc w:val="both"/>
        <w:rPr>
          <w:rStyle w:val="a9"/>
          <w:rFonts w:asciiTheme="minorHAnsi" w:hAnsiTheme="minorHAnsi"/>
          <w:sz w:val="20"/>
          <w:szCs w:val="20"/>
          <w:lang w:val="uk-UA"/>
        </w:rPr>
      </w:pPr>
      <w:hyperlink r:id="rId14" w:history="1">
        <w:r w:rsidR="00F959B7" w:rsidRPr="007640D0">
          <w:rPr>
            <w:rFonts w:asciiTheme="minorHAnsi" w:hAnsiTheme="minorHAnsi"/>
            <w:color w:val="4E10FC"/>
            <w:sz w:val="20"/>
            <w:szCs w:val="20"/>
            <w:u w:val="single"/>
            <w:lang w:val="uk-UA"/>
          </w:rPr>
          <w:t>ДТЕК Мережі</w:t>
        </w:r>
      </w:hyperlink>
      <w:r w:rsidR="00F959B7" w:rsidRPr="00F342D3">
        <w:rPr>
          <w:rFonts w:asciiTheme="minorHAnsi" w:hAnsiTheme="minorHAnsi"/>
          <w:i/>
          <w:iCs/>
          <w:sz w:val="20"/>
          <w:szCs w:val="20"/>
          <w:lang w:val="uk-UA"/>
        </w:rPr>
        <w:t xml:space="preserve"> </w:t>
      </w:r>
      <w:r w:rsidR="00F959B7" w:rsidRPr="00F342D3">
        <w:rPr>
          <w:rFonts w:asciiTheme="minorHAnsi" w:hAnsiTheme="minorHAnsi"/>
          <w:sz w:val="20"/>
          <w:szCs w:val="20"/>
          <w:lang w:val="uk-UA"/>
        </w:rPr>
        <w:t>розвиває бізнес з розподілу електроенергії та експлуатації електромереж в Києві, Київській, Дніпропетровській, Донецькій і Одеській областях. Підприємства обслуговують 5,4 млн домогоспо</w:t>
      </w:r>
      <w:r w:rsidR="00F959B7">
        <w:rPr>
          <w:rFonts w:asciiTheme="minorHAnsi" w:hAnsiTheme="minorHAnsi"/>
          <w:sz w:val="20"/>
          <w:szCs w:val="20"/>
          <w:lang w:val="uk-UA"/>
        </w:rPr>
        <w:t xml:space="preserve">дарств і 150 тис. підприємств. </w:t>
      </w:r>
    </w:p>
    <w:p w:rsidR="00F959B7" w:rsidRPr="00722ACC" w:rsidRDefault="00C15DA4" w:rsidP="00F959B7">
      <w:pPr>
        <w:spacing w:after="12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hyperlink r:id="rId15" w:history="1">
        <w:r w:rsidR="00F959B7" w:rsidRPr="00722ACC">
          <w:rPr>
            <w:rStyle w:val="a9"/>
            <w:rFonts w:asciiTheme="minorHAnsi" w:hAnsiTheme="minorHAnsi"/>
            <w:sz w:val="20"/>
            <w:szCs w:val="20"/>
            <w:lang w:val="uk-UA"/>
          </w:rPr>
          <w:t>ДТЕК</w:t>
        </w:r>
      </w:hyperlink>
      <w:r w:rsidR="00F959B7" w:rsidRPr="00722ACC">
        <w:rPr>
          <w:rFonts w:asciiTheme="minorHAnsi" w:hAnsiTheme="minorHAnsi"/>
          <w:sz w:val="20"/>
          <w:szCs w:val="20"/>
          <w:lang w:val="uk-UA"/>
        </w:rPr>
        <w:t xml:space="preserve"> – найбільший приватний інвестор в енергетику України.</w:t>
      </w:r>
    </w:p>
    <w:p w:rsidR="00F959B7" w:rsidRPr="00722ACC" w:rsidRDefault="00F959B7" w:rsidP="00F959B7">
      <w:pPr>
        <w:spacing w:after="12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722ACC">
        <w:rPr>
          <w:rFonts w:asciiTheme="minorHAnsi" w:hAnsiTheme="minorHAnsi"/>
          <w:sz w:val="20"/>
          <w:szCs w:val="20"/>
          <w:lang w:val="uk-UA"/>
        </w:rPr>
        <w:t>Група розвиває бізнеси з видобування природного газу та вугілля, відновлюваної та теплової генерації електроенергії, розподілу та постачання електроенергії електромережами, постачання електроенергії клієнтам, впровадження енергоефективних рішень, зарядці електромобілів.</w:t>
      </w:r>
    </w:p>
    <w:p w:rsidR="00F959B7" w:rsidRPr="00722ACC" w:rsidRDefault="00F959B7" w:rsidP="00F959B7">
      <w:pPr>
        <w:spacing w:after="12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722ACC">
        <w:rPr>
          <w:rFonts w:asciiTheme="minorHAnsi" w:hAnsiTheme="minorHAnsi"/>
          <w:sz w:val="20"/>
          <w:szCs w:val="20"/>
          <w:lang w:val="uk-UA"/>
        </w:rPr>
        <w:t>У 2019 році капітальні вкладення ДТЕК становили 23 млрд грн, податкові відрахування – 23,4 млрд грн. У ДТЕК працюють 70 тис. співробітників.</w:t>
      </w:r>
    </w:p>
    <w:p w:rsidR="00F959B7" w:rsidRPr="00722ACC" w:rsidRDefault="00F959B7" w:rsidP="00F959B7">
      <w:pPr>
        <w:spacing w:after="120" w:line="240" w:lineRule="auto"/>
        <w:jc w:val="both"/>
        <w:rPr>
          <w:rFonts w:asciiTheme="minorHAnsi" w:hAnsiTheme="minorHAnsi"/>
          <w:sz w:val="20"/>
          <w:szCs w:val="20"/>
          <w:lang w:val="uk-UA"/>
        </w:rPr>
      </w:pPr>
      <w:r w:rsidRPr="00722ACC">
        <w:rPr>
          <w:rFonts w:asciiTheme="minorHAnsi" w:hAnsiTheme="minorHAnsi"/>
          <w:sz w:val="20"/>
          <w:szCs w:val="20"/>
          <w:lang w:val="uk-UA"/>
        </w:rPr>
        <w:t xml:space="preserve">100% компанії належить </w:t>
      </w:r>
      <w:hyperlink r:id="rId16" w:history="1">
        <w:r w:rsidRPr="00722ACC">
          <w:rPr>
            <w:rStyle w:val="a9"/>
            <w:rFonts w:asciiTheme="minorHAnsi" w:hAnsiTheme="minorHAnsi"/>
            <w:sz w:val="20"/>
            <w:szCs w:val="20"/>
            <w:lang w:val="uk-UA"/>
          </w:rPr>
          <w:t xml:space="preserve">SCM </w:t>
        </w:r>
        <w:proofErr w:type="spellStart"/>
        <w:r w:rsidRPr="00722ACC">
          <w:rPr>
            <w:rStyle w:val="a9"/>
            <w:rFonts w:asciiTheme="minorHAnsi" w:hAnsiTheme="minorHAnsi"/>
            <w:sz w:val="20"/>
            <w:szCs w:val="20"/>
            <w:lang w:val="uk-UA"/>
          </w:rPr>
          <w:t>Limited</w:t>
        </w:r>
        <w:proofErr w:type="spellEnd"/>
      </w:hyperlink>
      <w:r w:rsidRPr="00722ACC">
        <w:rPr>
          <w:rFonts w:asciiTheme="minorHAnsi" w:hAnsiTheme="minorHAnsi"/>
          <w:sz w:val="20"/>
          <w:szCs w:val="20"/>
          <w:lang w:val="uk-UA"/>
        </w:rPr>
        <w:t>. Кінцевим бенефіціаром є Рінат Ахметов.</w:t>
      </w:r>
    </w:p>
    <w:p w:rsidR="00F959B7" w:rsidRDefault="00F959B7" w:rsidP="003E3A16">
      <w:pPr>
        <w:tabs>
          <w:tab w:val="left" w:pos="7440"/>
        </w:tabs>
        <w:spacing w:after="120" w:line="240" w:lineRule="auto"/>
        <w:rPr>
          <w:rFonts w:asciiTheme="minorHAnsi" w:hAnsiTheme="minorHAnsi" w:cs="Calibri"/>
          <w:sz w:val="20"/>
          <w:szCs w:val="20"/>
          <w:lang w:val="uk"/>
        </w:rPr>
      </w:pPr>
      <w:r w:rsidRPr="00722ACC">
        <w:rPr>
          <w:rFonts w:asciiTheme="minorHAnsi" w:hAnsiTheme="minorHAnsi" w:cs="Calibri"/>
          <w:noProof/>
          <w:sz w:val="20"/>
          <w:szCs w:val="20"/>
          <w:lang w:val="uk-UA" w:eastAsia="uk-UA"/>
        </w:rPr>
        <w:drawing>
          <wp:inline distT="0" distB="0" distL="0" distR="0" wp14:anchorId="3BE476B0" wp14:editId="46AA00B3">
            <wp:extent cx="285750" cy="285750"/>
            <wp:effectExtent l="0" t="0" r="0" b="0"/>
            <wp:docPr id="21" name="Рисунок 6">
              <a:hlinkClick xmlns:a="http://schemas.openxmlformats.org/drawingml/2006/main" r:id="rId17" tooltip="Офіційна сторінка ДТЕК у 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CC">
        <w:rPr>
          <w:rFonts w:asciiTheme="minorHAnsi" w:hAnsiTheme="minorHAnsi" w:cs="Calibri"/>
          <w:sz w:val="20"/>
          <w:szCs w:val="20"/>
          <w:lang w:val="uk"/>
        </w:rPr>
        <w:t>.</w:t>
      </w:r>
      <w:r w:rsidRPr="00722ACC">
        <w:rPr>
          <w:rFonts w:asciiTheme="minorHAnsi" w:hAnsiTheme="minorHAnsi" w:cs="Calibri"/>
          <w:noProof/>
          <w:sz w:val="20"/>
          <w:szCs w:val="20"/>
          <w:lang w:val="uk-UA" w:eastAsia="uk-UA"/>
        </w:rPr>
        <w:drawing>
          <wp:inline distT="0" distB="0" distL="0" distR="0" wp14:anchorId="02E9A6CD" wp14:editId="58B0BCCB">
            <wp:extent cx="285750" cy="285750"/>
            <wp:effectExtent l="0" t="0" r="0" b="0"/>
            <wp:docPr id="22" name="Рисунок 9">
              <a:hlinkClick xmlns:a="http://schemas.openxmlformats.org/drawingml/2006/main" r:id="rId19" tooltip="Офіційна сторінка ДТЕК у Twit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CC">
        <w:rPr>
          <w:rFonts w:asciiTheme="minorHAnsi" w:hAnsiTheme="minorHAnsi" w:cs="Calibri"/>
          <w:sz w:val="20"/>
          <w:szCs w:val="20"/>
          <w:lang w:val="uk"/>
        </w:rPr>
        <w:t>.</w:t>
      </w:r>
      <w:r w:rsidRPr="00722ACC">
        <w:rPr>
          <w:rFonts w:asciiTheme="minorHAnsi" w:hAnsiTheme="minorHAnsi" w:cs="Calibri"/>
          <w:noProof/>
          <w:sz w:val="20"/>
          <w:szCs w:val="20"/>
          <w:lang w:val="uk-UA" w:eastAsia="uk-UA"/>
        </w:rPr>
        <w:drawing>
          <wp:inline distT="0" distB="0" distL="0" distR="0" wp14:anchorId="0F47AC0A" wp14:editId="4B9FC284">
            <wp:extent cx="285750" cy="285750"/>
            <wp:effectExtent l="0" t="0" r="0" b="0"/>
            <wp:docPr id="23" name="Рисунок 10">
              <a:hlinkClick xmlns:a="http://schemas.openxmlformats.org/drawingml/2006/main" r:id="rId21" tooltip="Офіційна сторінка ДТЕК у YouTub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CC">
        <w:rPr>
          <w:rFonts w:asciiTheme="minorHAnsi" w:hAnsiTheme="minorHAnsi" w:cs="Calibri"/>
          <w:sz w:val="20"/>
          <w:szCs w:val="20"/>
          <w:lang w:val="uk"/>
        </w:rPr>
        <w:t>.</w:t>
      </w:r>
      <w:r w:rsidRPr="00722ACC">
        <w:rPr>
          <w:rFonts w:asciiTheme="minorHAnsi" w:hAnsiTheme="minorHAnsi" w:cs="Calibri"/>
          <w:noProof/>
          <w:sz w:val="20"/>
          <w:szCs w:val="20"/>
          <w:lang w:val="uk-UA" w:eastAsia="uk-UA"/>
        </w:rPr>
        <w:drawing>
          <wp:inline distT="0" distB="0" distL="0" distR="0" wp14:anchorId="4AF61559" wp14:editId="5D9DD78A">
            <wp:extent cx="285750" cy="285750"/>
            <wp:effectExtent l="0" t="0" r="0" b="0"/>
            <wp:docPr id="24" name="Рисунок 8">
              <a:hlinkClick xmlns:a="http://schemas.openxmlformats.org/drawingml/2006/main" r:id="rId23" tooltip="Офіційна сторінка ДТЕК у 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ACC">
        <w:rPr>
          <w:rFonts w:asciiTheme="minorHAnsi" w:hAnsiTheme="minorHAnsi" w:cs="Calibri"/>
          <w:sz w:val="20"/>
          <w:szCs w:val="20"/>
          <w:lang w:val="uk"/>
        </w:rPr>
        <w:t>.</w:t>
      </w:r>
      <w:r w:rsidRPr="00722ACC">
        <w:rPr>
          <w:rFonts w:asciiTheme="minorHAnsi" w:hAnsiTheme="minorHAnsi" w:cs="Calibri"/>
          <w:noProof/>
          <w:sz w:val="20"/>
          <w:szCs w:val="20"/>
          <w:lang w:val="uk-UA" w:eastAsia="uk-UA"/>
        </w:rPr>
        <w:drawing>
          <wp:inline distT="0" distB="0" distL="0" distR="0" wp14:anchorId="0B62ABAB" wp14:editId="63606D20">
            <wp:extent cx="285750" cy="285750"/>
            <wp:effectExtent l="0" t="0" r="0" b="0"/>
            <wp:docPr id="25" name="Рисунок 7">
              <a:hlinkClick xmlns:a="http://schemas.openxmlformats.org/drawingml/2006/main" r:id="rId25" tooltip="Офіційна сторінка ДТЕК у Flick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16" w:rsidRPr="00B24A61" w:rsidRDefault="003E3A16" w:rsidP="003E3A16">
      <w:pPr>
        <w:tabs>
          <w:tab w:val="left" w:pos="7440"/>
        </w:tabs>
        <w:spacing w:after="120" w:line="240" w:lineRule="auto"/>
        <w:jc w:val="both"/>
        <w:rPr>
          <w:rFonts w:asciiTheme="minorHAnsi" w:hAnsiTheme="minorHAnsi" w:cs="Calibri"/>
          <w:sz w:val="20"/>
          <w:szCs w:val="20"/>
          <w:lang w:val="uk-UA"/>
        </w:rPr>
      </w:pPr>
    </w:p>
    <w:p w:rsidR="003E3A16" w:rsidRDefault="00F959B7" w:rsidP="003E3A16">
      <w:pPr>
        <w:pStyle w:val="ae"/>
        <w:spacing w:after="120"/>
        <w:jc w:val="right"/>
        <w:rPr>
          <w:rFonts w:asciiTheme="minorHAnsi" w:hAnsiTheme="minorHAnsi"/>
          <w:sz w:val="20"/>
          <w:szCs w:val="20"/>
          <w:lang w:val="uk-UA"/>
        </w:rPr>
      </w:pPr>
      <w:r w:rsidRPr="00B24A61">
        <w:rPr>
          <w:rFonts w:asciiTheme="minorHAnsi" w:hAnsiTheme="minorHAnsi"/>
          <w:sz w:val="20"/>
          <w:szCs w:val="20"/>
          <w:lang w:val="uk-UA"/>
        </w:rPr>
        <w:t>Відділ з комунікацій</w:t>
      </w:r>
      <w:r w:rsidR="003E3A16">
        <w:rPr>
          <w:rFonts w:asciiTheme="minorHAnsi" w:hAnsiTheme="minorHAnsi"/>
          <w:sz w:val="20"/>
          <w:szCs w:val="20"/>
          <w:lang w:val="uk-UA"/>
        </w:rPr>
        <w:t xml:space="preserve"> </w:t>
      </w:r>
    </w:p>
    <w:p w:rsidR="003E3A16" w:rsidRDefault="00F959B7" w:rsidP="003E3A16">
      <w:pPr>
        <w:pStyle w:val="ae"/>
        <w:spacing w:after="120"/>
        <w:jc w:val="right"/>
        <w:rPr>
          <w:rFonts w:asciiTheme="minorHAnsi" w:hAnsiTheme="minorHAnsi"/>
          <w:sz w:val="20"/>
          <w:szCs w:val="20"/>
          <w:lang w:val="uk-UA"/>
        </w:rPr>
      </w:pPr>
      <w:r w:rsidRPr="003E3A16">
        <w:rPr>
          <w:rFonts w:asciiTheme="minorHAnsi" w:hAnsiTheme="minorHAnsi"/>
          <w:sz w:val="20"/>
          <w:szCs w:val="20"/>
          <w:lang w:val="uk-UA"/>
        </w:rPr>
        <w:t>ДТЕК Донецькі електромережі</w:t>
      </w:r>
      <w:r w:rsidR="003E3A16">
        <w:rPr>
          <w:rFonts w:asciiTheme="minorHAnsi" w:hAnsiTheme="minorHAnsi"/>
          <w:sz w:val="20"/>
          <w:szCs w:val="20"/>
          <w:lang w:val="uk-UA"/>
        </w:rPr>
        <w:t xml:space="preserve"> </w:t>
      </w:r>
    </w:p>
    <w:p w:rsidR="003E3A16" w:rsidRDefault="00F959B7" w:rsidP="003E3A16">
      <w:pPr>
        <w:pStyle w:val="ae"/>
        <w:spacing w:after="120"/>
        <w:jc w:val="right"/>
        <w:rPr>
          <w:rFonts w:asciiTheme="minorHAnsi" w:hAnsiTheme="minorHAnsi"/>
          <w:sz w:val="20"/>
          <w:szCs w:val="20"/>
          <w:lang w:val="uk-UA"/>
        </w:rPr>
      </w:pPr>
      <w:r w:rsidRPr="003E3A16">
        <w:rPr>
          <w:rFonts w:asciiTheme="minorHAnsi" w:hAnsiTheme="minorHAnsi"/>
          <w:sz w:val="20"/>
          <w:szCs w:val="20"/>
          <w:lang w:val="uk-UA"/>
        </w:rPr>
        <w:t>Тел.:</w:t>
      </w:r>
      <w:r w:rsidRPr="00B24A61">
        <w:rPr>
          <w:rFonts w:asciiTheme="minorHAnsi" w:hAnsiTheme="minorHAnsi"/>
          <w:sz w:val="20"/>
          <w:szCs w:val="20"/>
          <w:lang w:val="en-US"/>
        </w:rPr>
        <w:t> </w:t>
      </w:r>
      <w:r w:rsidRPr="003E3A16">
        <w:rPr>
          <w:rFonts w:asciiTheme="minorHAnsi" w:hAnsiTheme="minorHAnsi"/>
          <w:sz w:val="20"/>
          <w:szCs w:val="20"/>
          <w:lang w:val="uk-UA"/>
        </w:rPr>
        <w:t>+38</w:t>
      </w:r>
      <w:r w:rsidRPr="00B24A61">
        <w:rPr>
          <w:rFonts w:asciiTheme="minorHAnsi" w:hAnsiTheme="minorHAnsi"/>
          <w:sz w:val="20"/>
          <w:szCs w:val="20"/>
          <w:lang w:val="en-US"/>
        </w:rPr>
        <w:t> </w:t>
      </w:r>
      <w:r w:rsidRPr="003E3A16">
        <w:rPr>
          <w:rFonts w:asciiTheme="minorHAnsi" w:hAnsiTheme="minorHAnsi"/>
          <w:sz w:val="20"/>
          <w:szCs w:val="20"/>
          <w:lang w:val="uk-UA"/>
        </w:rPr>
        <w:t>099</w:t>
      </w:r>
      <w:r w:rsidRPr="00B24A61">
        <w:rPr>
          <w:rFonts w:asciiTheme="minorHAnsi" w:hAnsiTheme="minorHAnsi"/>
          <w:sz w:val="20"/>
          <w:szCs w:val="20"/>
          <w:lang w:val="en-US"/>
        </w:rPr>
        <w:t> </w:t>
      </w:r>
      <w:r w:rsidRPr="003E3A16">
        <w:rPr>
          <w:rFonts w:asciiTheme="minorHAnsi" w:hAnsiTheme="minorHAnsi"/>
          <w:sz w:val="20"/>
          <w:szCs w:val="20"/>
          <w:lang w:val="uk-UA"/>
        </w:rPr>
        <w:t>919 50 25</w:t>
      </w:r>
      <w:r w:rsidR="003E3A16">
        <w:rPr>
          <w:rFonts w:asciiTheme="minorHAnsi" w:hAnsiTheme="minorHAnsi"/>
          <w:sz w:val="20"/>
          <w:szCs w:val="20"/>
          <w:lang w:val="uk-UA"/>
        </w:rPr>
        <w:t xml:space="preserve"> </w:t>
      </w:r>
    </w:p>
    <w:p w:rsidR="003E3A16" w:rsidRDefault="00F959B7" w:rsidP="003E3A16">
      <w:pPr>
        <w:pStyle w:val="ae"/>
        <w:spacing w:after="120"/>
        <w:jc w:val="right"/>
        <w:rPr>
          <w:rFonts w:asciiTheme="minorHAnsi" w:hAnsiTheme="minorHAnsi"/>
          <w:sz w:val="20"/>
          <w:szCs w:val="20"/>
          <w:lang w:val="uk-UA"/>
        </w:rPr>
      </w:pPr>
      <w:r w:rsidRPr="003E3A16">
        <w:rPr>
          <w:rFonts w:asciiTheme="minorHAnsi" w:hAnsiTheme="minorHAnsi"/>
          <w:sz w:val="20"/>
          <w:szCs w:val="20"/>
          <w:lang w:val="uk-UA"/>
        </w:rPr>
        <w:t>+38 050</w:t>
      </w:r>
      <w:r w:rsidRPr="00B24A61">
        <w:rPr>
          <w:rFonts w:asciiTheme="minorHAnsi" w:hAnsiTheme="minorHAnsi"/>
          <w:sz w:val="20"/>
          <w:szCs w:val="20"/>
          <w:lang w:val="en-US"/>
        </w:rPr>
        <w:t> </w:t>
      </w:r>
      <w:r w:rsidRPr="003E3A16">
        <w:rPr>
          <w:rFonts w:asciiTheme="minorHAnsi" w:hAnsiTheme="minorHAnsi"/>
          <w:sz w:val="20"/>
          <w:szCs w:val="20"/>
          <w:lang w:val="uk-UA"/>
        </w:rPr>
        <w:t xml:space="preserve">949 67 93 </w:t>
      </w:r>
      <w:r w:rsidR="003E3A16">
        <w:rPr>
          <w:rFonts w:asciiTheme="minorHAnsi" w:hAnsiTheme="minorHAnsi"/>
          <w:sz w:val="20"/>
          <w:szCs w:val="20"/>
          <w:lang w:val="uk-UA"/>
        </w:rPr>
        <w:t xml:space="preserve"> </w:t>
      </w:r>
      <w:r w:rsidRPr="00B24A61">
        <w:rPr>
          <w:rFonts w:asciiTheme="minorHAnsi" w:hAnsiTheme="minorHAnsi"/>
          <w:sz w:val="20"/>
          <w:szCs w:val="20"/>
          <w:lang w:val="uk-UA"/>
        </w:rPr>
        <w:t xml:space="preserve"> </w:t>
      </w:r>
    </w:p>
    <w:p w:rsidR="00F959B7" w:rsidRPr="003E3A16" w:rsidRDefault="00F959B7" w:rsidP="003E3A16">
      <w:pPr>
        <w:pStyle w:val="ae"/>
        <w:spacing w:after="120"/>
        <w:jc w:val="right"/>
        <w:rPr>
          <w:rFonts w:asciiTheme="minorHAnsi" w:hAnsiTheme="minorHAnsi"/>
          <w:sz w:val="20"/>
          <w:szCs w:val="20"/>
          <w:lang w:val="uk-UA"/>
        </w:rPr>
      </w:pPr>
      <w:r w:rsidRPr="00B24A61">
        <w:rPr>
          <w:rFonts w:asciiTheme="minorHAnsi" w:hAnsiTheme="minorHAnsi"/>
          <w:sz w:val="20"/>
          <w:szCs w:val="20"/>
          <w:lang w:val="en-US"/>
        </w:rPr>
        <w:t>E</w:t>
      </w:r>
      <w:r w:rsidRPr="003E3A16">
        <w:rPr>
          <w:rFonts w:asciiTheme="minorHAnsi" w:hAnsiTheme="minorHAnsi"/>
          <w:sz w:val="20"/>
          <w:szCs w:val="20"/>
          <w:lang w:val="uk-UA"/>
        </w:rPr>
        <w:t>-</w:t>
      </w:r>
      <w:r w:rsidRPr="00B24A61">
        <w:rPr>
          <w:rFonts w:asciiTheme="minorHAnsi" w:hAnsiTheme="minorHAnsi"/>
          <w:sz w:val="20"/>
          <w:szCs w:val="20"/>
          <w:lang w:val="en-US"/>
        </w:rPr>
        <w:t>mail</w:t>
      </w:r>
      <w:r w:rsidRPr="003E3A16">
        <w:rPr>
          <w:rFonts w:asciiTheme="minorHAnsi" w:hAnsiTheme="minorHAnsi"/>
          <w:sz w:val="20"/>
          <w:szCs w:val="20"/>
          <w:lang w:val="uk-UA"/>
        </w:rPr>
        <w:t xml:space="preserve">: </w:t>
      </w:r>
      <w:hyperlink r:id="rId27" w:history="1">
        <w:r w:rsidRPr="00B24A61">
          <w:rPr>
            <w:rFonts w:asciiTheme="minorHAnsi" w:hAnsiTheme="minorHAnsi"/>
            <w:color w:val="0000FF"/>
            <w:sz w:val="20"/>
            <w:szCs w:val="20"/>
            <w:u w:val="single"/>
            <w:lang w:val="en-US"/>
          </w:rPr>
          <w:t>Press</w:t>
        </w:r>
        <w:r w:rsidRPr="003E3A16">
          <w:rPr>
            <w:rFonts w:asciiTheme="minorHAnsi" w:hAnsiTheme="minorHAnsi"/>
            <w:color w:val="0000FF"/>
            <w:sz w:val="20"/>
            <w:szCs w:val="20"/>
            <w:u w:val="single"/>
            <w:lang w:val="uk-UA"/>
          </w:rPr>
          <w:t>_</w:t>
        </w:r>
        <w:r w:rsidRPr="00B24A61">
          <w:rPr>
            <w:rFonts w:asciiTheme="minorHAnsi" w:hAnsiTheme="minorHAnsi"/>
            <w:color w:val="0000FF"/>
            <w:sz w:val="20"/>
            <w:szCs w:val="20"/>
            <w:u w:val="single"/>
            <w:lang w:val="en-US"/>
          </w:rPr>
          <w:t>des</w:t>
        </w:r>
        <w:r w:rsidRPr="003E3A16">
          <w:rPr>
            <w:rFonts w:asciiTheme="minorHAnsi" w:hAnsiTheme="minorHAnsi"/>
            <w:color w:val="0000FF"/>
            <w:sz w:val="20"/>
            <w:szCs w:val="20"/>
            <w:u w:val="single"/>
            <w:lang w:val="uk-UA"/>
          </w:rPr>
          <w:t>@</w:t>
        </w:r>
        <w:proofErr w:type="spellStart"/>
        <w:r w:rsidRPr="00B24A61">
          <w:rPr>
            <w:rFonts w:asciiTheme="minorHAnsi" w:hAnsiTheme="minorHAnsi"/>
            <w:color w:val="0000FF"/>
            <w:sz w:val="20"/>
            <w:szCs w:val="20"/>
            <w:u w:val="single"/>
            <w:lang w:val="en-US"/>
          </w:rPr>
          <w:t>dtek</w:t>
        </w:r>
        <w:proofErr w:type="spellEnd"/>
        <w:r w:rsidRPr="003E3A16">
          <w:rPr>
            <w:rFonts w:asciiTheme="minorHAnsi" w:hAnsiTheme="minorHAnsi"/>
            <w:color w:val="0000FF"/>
            <w:sz w:val="20"/>
            <w:szCs w:val="20"/>
            <w:u w:val="single"/>
            <w:lang w:val="uk-UA"/>
          </w:rPr>
          <w:t>.</w:t>
        </w:r>
        <w:r w:rsidRPr="00B24A61">
          <w:rPr>
            <w:rFonts w:asciiTheme="minorHAnsi" w:hAnsiTheme="minorHAnsi"/>
            <w:color w:val="0000FF"/>
            <w:sz w:val="20"/>
            <w:szCs w:val="20"/>
            <w:u w:val="single"/>
            <w:lang w:val="en-US"/>
          </w:rPr>
          <w:t>com</w:t>
        </w:r>
      </w:hyperlink>
    </w:p>
    <w:p w:rsidR="00F959B7" w:rsidRPr="003E3A16" w:rsidRDefault="00F959B7" w:rsidP="003E3A16">
      <w:pPr>
        <w:jc w:val="right"/>
        <w:rPr>
          <w:rFonts w:asciiTheme="minorHAnsi" w:hAnsiTheme="minorHAnsi"/>
          <w:color w:val="0000FF"/>
          <w:sz w:val="20"/>
          <w:szCs w:val="20"/>
          <w:u w:val="single"/>
          <w:lang w:val="uk-UA"/>
        </w:rPr>
      </w:pPr>
    </w:p>
    <w:p w:rsidR="00F959B7" w:rsidRPr="003E3A16" w:rsidRDefault="00F959B7" w:rsidP="003E3A16">
      <w:pPr>
        <w:spacing w:after="0" w:line="240" w:lineRule="auto"/>
        <w:jc w:val="right"/>
        <w:rPr>
          <w:rStyle w:val="a9"/>
          <w:rFonts w:cs="Calibri"/>
          <w:iCs/>
          <w:lang w:val="uk-UA"/>
        </w:rPr>
      </w:pPr>
    </w:p>
    <w:p w:rsidR="00F959B7" w:rsidRPr="003E3A16" w:rsidRDefault="00F959B7" w:rsidP="003E3A16">
      <w:pPr>
        <w:spacing w:after="0" w:line="240" w:lineRule="auto"/>
        <w:jc w:val="right"/>
        <w:rPr>
          <w:rStyle w:val="a9"/>
          <w:rFonts w:cs="Calibri"/>
          <w:iCs/>
          <w:lang w:val="uk-UA"/>
        </w:rPr>
      </w:pPr>
    </w:p>
    <w:sectPr w:rsidR="00F959B7" w:rsidRPr="003E3A16" w:rsidSect="005E6777">
      <w:pgSz w:w="11906" w:h="16838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A4" w:rsidRDefault="00C15DA4" w:rsidP="00E77D41">
      <w:pPr>
        <w:spacing w:after="0" w:line="240" w:lineRule="auto"/>
      </w:pPr>
      <w:r>
        <w:separator/>
      </w:r>
    </w:p>
  </w:endnote>
  <w:endnote w:type="continuationSeparator" w:id="0">
    <w:p w:rsidR="00C15DA4" w:rsidRDefault="00C15DA4" w:rsidP="00E7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A4" w:rsidRDefault="00C15DA4" w:rsidP="00E77D41">
      <w:pPr>
        <w:spacing w:after="0" w:line="240" w:lineRule="auto"/>
      </w:pPr>
      <w:r>
        <w:separator/>
      </w:r>
    </w:p>
  </w:footnote>
  <w:footnote w:type="continuationSeparator" w:id="0">
    <w:p w:rsidR="00C15DA4" w:rsidRDefault="00C15DA4" w:rsidP="00E7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D2A"/>
    <w:multiLevelType w:val="hybridMultilevel"/>
    <w:tmpl w:val="7A3A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D3F19"/>
    <w:multiLevelType w:val="hybridMultilevel"/>
    <w:tmpl w:val="E2D6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C21"/>
    <w:multiLevelType w:val="hybridMultilevel"/>
    <w:tmpl w:val="B374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41"/>
    <w:rsid w:val="00047BD5"/>
    <w:rsid w:val="000620F6"/>
    <w:rsid w:val="00071F54"/>
    <w:rsid w:val="00095FD8"/>
    <w:rsid w:val="000A3828"/>
    <w:rsid w:val="000B3174"/>
    <w:rsid w:val="000B7EAA"/>
    <w:rsid w:val="000D1F8F"/>
    <w:rsid w:val="000D764A"/>
    <w:rsid w:val="000E5C5D"/>
    <w:rsid w:val="000F2338"/>
    <w:rsid w:val="00126047"/>
    <w:rsid w:val="00154889"/>
    <w:rsid w:val="00155889"/>
    <w:rsid w:val="001753A5"/>
    <w:rsid w:val="001754FC"/>
    <w:rsid w:val="0019518B"/>
    <w:rsid w:val="001951F9"/>
    <w:rsid w:val="001A1A33"/>
    <w:rsid w:val="001A46F2"/>
    <w:rsid w:val="001B4429"/>
    <w:rsid w:val="001B5796"/>
    <w:rsid w:val="001F4C77"/>
    <w:rsid w:val="0021135C"/>
    <w:rsid w:val="002213D6"/>
    <w:rsid w:val="00281970"/>
    <w:rsid w:val="00290D8D"/>
    <w:rsid w:val="002B756C"/>
    <w:rsid w:val="002D1042"/>
    <w:rsid w:val="002D4379"/>
    <w:rsid w:val="002E0F1E"/>
    <w:rsid w:val="003228B0"/>
    <w:rsid w:val="00324790"/>
    <w:rsid w:val="00330A5D"/>
    <w:rsid w:val="0034235C"/>
    <w:rsid w:val="00343D73"/>
    <w:rsid w:val="0034421A"/>
    <w:rsid w:val="0034673D"/>
    <w:rsid w:val="003578E3"/>
    <w:rsid w:val="00363295"/>
    <w:rsid w:val="00365386"/>
    <w:rsid w:val="00386E41"/>
    <w:rsid w:val="003A4321"/>
    <w:rsid w:val="003A5D54"/>
    <w:rsid w:val="003C7074"/>
    <w:rsid w:val="003D59D7"/>
    <w:rsid w:val="003E15C1"/>
    <w:rsid w:val="003E3A16"/>
    <w:rsid w:val="003F5AA7"/>
    <w:rsid w:val="003F6E41"/>
    <w:rsid w:val="004007D5"/>
    <w:rsid w:val="004132B5"/>
    <w:rsid w:val="00445257"/>
    <w:rsid w:val="004609B3"/>
    <w:rsid w:val="004808A5"/>
    <w:rsid w:val="0048573A"/>
    <w:rsid w:val="0048742E"/>
    <w:rsid w:val="00491397"/>
    <w:rsid w:val="004A3093"/>
    <w:rsid w:val="004A3396"/>
    <w:rsid w:val="004B67ED"/>
    <w:rsid w:val="004D545E"/>
    <w:rsid w:val="004F165D"/>
    <w:rsid w:val="004F7310"/>
    <w:rsid w:val="00505448"/>
    <w:rsid w:val="0050681E"/>
    <w:rsid w:val="00514A3A"/>
    <w:rsid w:val="005254CB"/>
    <w:rsid w:val="00546448"/>
    <w:rsid w:val="00574267"/>
    <w:rsid w:val="005802BF"/>
    <w:rsid w:val="005874E9"/>
    <w:rsid w:val="005B3E69"/>
    <w:rsid w:val="005C36EE"/>
    <w:rsid w:val="005D3CF0"/>
    <w:rsid w:val="005D5FD1"/>
    <w:rsid w:val="005E6777"/>
    <w:rsid w:val="006010EC"/>
    <w:rsid w:val="0060567F"/>
    <w:rsid w:val="00617873"/>
    <w:rsid w:val="0062019A"/>
    <w:rsid w:val="00644D03"/>
    <w:rsid w:val="00655081"/>
    <w:rsid w:val="0068115E"/>
    <w:rsid w:val="0069622E"/>
    <w:rsid w:val="006A0B2D"/>
    <w:rsid w:val="006A1AA3"/>
    <w:rsid w:val="006F4116"/>
    <w:rsid w:val="00700B05"/>
    <w:rsid w:val="007063E7"/>
    <w:rsid w:val="0071157F"/>
    <w:rsid w:val="0072379E"/>
    <w:rsid w:val="00736D72"/>
    <w:rsid w:val="00746E30"/>
    <w:rsid w:val="007515BF"/>
    <w:rsid w:val="007640D0"/>
    <w:rsid w:val="00767672"/>
    <w:rsid w:val="00767CD1"/>
    <w:rsid w:val="007950E4"/>
    <w:rsid w:val="007B5D28"/>
    <w:rsid w:val="007D0DC8"/>
    <w:rsid w:val="007D30A8"/>
    <w:rsid w:val="007E0519"/>
    <w:rsid w:val="008004D8"/>
    <w:rsid w:val="008063A2"/>
    <w:rsid w:val="008116BB"/>
    <w:rsid w:val="00812C4F"/>
    <w:rsid w:val="00813726"/>
    <w:rsid w:val="0081426D"/>
    <w:rsid w:val="00827A28"/>
    <w:rsid w:val="008303E6"/>
    <w:rsid w:val="008346E9"/>
    <w:rsid w:val="00843125"/>
    <w:rsid w:val="00844C0D"/>
    <w:rsid w:val="00846986"/>
    <w:rsid w:val="00847FC3"/>
    <w:rsid w:val="008719A0"/>
    <w:rsid w:val="00881149"/>
    <w:rsid w:val="008879D1"/>
    <w:rsid w:val="00893293"/>
    <w:rsid w:val="00897018"/>
    <w:rsid w:val="008D5421"/>
    <w:rsid w:val="008F5BBE"/>
    <w:rsid w:val="009138C1"/>
    <w:rsid w:val="00914BA8"/>
    <w:rsid w:val="00937061"/>
    <w:rsid w:val="0093785B"/>
    <w:rsid w:val="009434E0"/>
    <w:rsid w:val="0096567C"/>
    <w:rsid w:val="00977229"/>
    <w:rsid w:val="0098297B"/>
    <w:rsid w:val="009A04B1"/>
    <w:rsid w:val="009A3157"/>
    <w:rsid w:val="009B1864"/>
    <w:rsid w:val="009B2F6B"/>
    <w:rsid w:val="009B3EEB"/>
    <w:rsid w:val="009B4A8E"/>
    <w:rsid w:val="009E5FAA"/>
    <w:rsid w:val="009F6F0B"/>
    <w:rsid w:val="00A00826"/>
    <w:rsid w:val="00A34815"/>
    <w:rsid w:val="00A37A5E"/>
    <w:rsid w:val="00A61B49"/>
    <w:rsid w:val="00A834B4"/>
    <w:rsid w:val="00A87354"/>
    <w:rsid w:val="00A97020"/>
    <w:rsid w:val="00A97DCB"/>
    <w:rsid w:val="00AA06A0"/>
    <w:rsid w:val="00AA50F2"/>
    <w:rsid w:val="00AA748B"/>
    <w:rsid w:val="00AB47ED"/>
    <w:rsid w:val="00AD152C"/>
    <w:rsid w:val="00AD30AB"/>
    <w:rsid w:val="00AD5B3A"/>
    <w:rsid w:val="00AE528A"/>
    <w:rsid w:val="00B110BF"/>
    <w:rsid w:val="00B120DF"/>
    <w:rsid w:val="00B20FDF"/>
    <w:rsid w:val="00B22053"/>
    <w:rsid w:val="00B32D25"/>
    <w:rsid w:val="00B43312"/>
    <w:rsid w:val="00B62DFC"/>
    <w:rsid w:val="00B72FD7"/>
    <w:rsid w:val="00BA16B5"/>
    <w:rsid w:val="00BB446E"/>
    <w:rsid w:val="00BC2BCB"/>
    <w:rsid w:val="00C01650"/>
    <w:rsid w:val="00C15DA4"/>
    <w:rsid w:val="00C31335"/>
    <w:rsid w:val="00C319DB"/>
    <w:rsid w:val="00C324BD"/>
    <w:rsid w:val="00C32F3A"/>
    <w:rsid w:val="00C5019E"/>
    <w:rsid w:val="00C87A0E"/>
    <w:rsid w:val="00CA7ABE"/>
    <w:rsid w:val="00CB00B8"/>
    <w:rsid w:val="00CB36B6"/>
    <w:rsid w:val="00CB4A03"/>
    <w:rsid w:val="00CB6358"/>
    <w:rsid w:val="00CC4D46"/>
    <w:rsid w:val="00CC6E2F"/>
    <w:rsid w:val="00CC6F2A"/>
    <w:rsid w:val="00CF095B"/>
    <w:rsid w:val="00D04FF3"/>
    <w:rsid w:val="00D31700"/>
    <w:rsid w:val="00D35599"/>
    <w:rsid w:val="00D41A39"/>
    <w:rsid w:val="00D42D7F"/>
    <w:rsid w:val="00D472B6"/>
    <w:rsid w:val="00D72765"/>
    <w:rsid w:val="00D76358"/>
    <w:rsid w:val="00D8353B"/>
    <w:rsid w:val="00DA1B61"/>
    <w:rsid w:val="00DB3991"/>
    <w:rsid w:val="00DC4039"/>
    <w:rsid w:val="00DC5475"/>
    <w:rsid w:val="00DD23A8"/>
    <w:rsid w:val="00DD2BBA"/>
    <w:rsid w:val="00DE6A86"/>
    <w:rsid w:val="00E020C7"/>
    <w:rsid w:val="00E20939"/>
    <w:rsid w:val="00E21E29"/>
    <w:rsid w:val="00E265FF"/>
    <w:rsid w:val="00E279C5"/>
    <w:rsid w:val="00E300A9"/>
    <w:rsid w:val="00E60FC7"/>
    <w:rsid w:val="00E77992"/>
    <w:rsid w:val="00E77D41"/>
    <w:rsid w:val="00E77FB4"/>
    <w:rsid w:val="00E970C5"/>
    <w:rsid w:val="00E9737E"/>
    <w:rsid w:val="00EA37B2"/>
    <w:rsid w:val="00EC207F"/>
    <w:rsid w:val="00EF0200"/>
    <w:rsid w:val="00F142BC"/>
    <w:rsid w:val="00F144EB"/>
    <w:rsid w:val="00F537D8"/>
    <w:rsid w:val="00F71F20"/>
    <w:rsid w:val="00F72591"/>
    <w:rsid w:val="00F9188B"/>
    <w:rsid w:val="00F93F7D"/>
    <w:rsid w:val="00F959B7"/>
    <w:rsid w:val="00FA1A82"/>
    <w:rsid w:val="00FC585D"/>
    <w:rsid w:val="00FD0E53"/>
    <w:rsid w:val="00FE26AD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D41"/>
  </w:style>
  <w:style w:type="paragraph" w:styleId="a5">
    <w:name w:val="footer"/>
    <w:basedOn w:val="a"/>
    <w:link w:val="a6"/>
    <w:uiPriority w:val="99"/>
    <w:unhideWhenUsed/>
    <w:rsid w:val="00E77D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D41"/>
  </w:style>
  <w:style w:type="paragraph" w:styleId="a7">
    <w:name w:val="Balloon Text"/>
    <w:basedOn w:val="a"/>
    <w:link w:val="a8"/>
    <w:uiPriority w:val="99"/>
    <w:semiHidden/>
    <w:unhideWhenUsed/>
    <w:rsid w:val="00E77D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E77D4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04B1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9A04B1"/>
    <w:pPr>
      <w:spacing w:line="240" w:lineRule="auto"/>
    </w:pPr>
    <w:rPr>
      <w:rFonts w:eastAsia="Calibri"/>
      <w:sz w:val="20"/>
      <w:szCs w:val="20"/>
      <w:lang w:val="uk-UA" w:eastAsia="en-US"/>
    </w:rPr>
  </w:style>
  <w:style w:type="character" w:customStyle="1" w:styleId="ab">
    <w:name w:val="Текст примечания Знак"/>
    <w:link w:val="aa"/>
    <w:uiPriority w:val="99"/>
    <w:semiHidden/>
    <w:rsid w:val="009A04B1"/>
    <w:rPr>
      <w:sz w:val="20"/>
      <w:szCs w:val="20"/>
      <w:lang w:val="uk-UA"/>
    </w:rPr>
  </w:style>
  <w:style w:type="character" w:customStyle="1" w:styleId="rvts19">
    <w:name w:val="rvts19"/>
    <w:rsid w:val="00B43312"/>
    <w:rPr>
      <w:rFonts w:ascii="Calibri" w:hAnsi="Calibri" w:cs="Calibri" w:hint="default"/>
    </w:rPr>
  </w:style>
  <w:style w:type="paragraph" w:styleId="ac">
    <w:name w:val="Normal (Web)"/>
    <w:basedOn w:val="a"/>
    <w:uiPriority w:val="99"/>
    <w:rsid w:val="004857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2591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959B7"/>
    <w:rPr>
      <w:rFonts w:eastAsia="Calibri" w:cs="Times New Roman"/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rsid w:val="004A3396"/>
    <w:pPr>
      <w:ind w:left="720"/>
      <w:contextualSpacing/>
    </w:pPr>
  </w:style>
  <w:style w:type="character" w:customStyle="1" w:styleId="hiddengrammarerror">
    <w:name w:val="hiddengrammarerror"/>
    <w:basedOn w:val="a0"/>
    <w:rsid w:val="00C3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D41"/>
  </w:style>
  <w:style w:type="paragraph" w:styleId="a5">
    <w:name w:val="footer"/>
    <w:basedOn w:val="a"/>
    <w:link w:val="a6"/>
    <w:uiPriority w:val="99"/>
    <w:unhideWhenUsed/>
    <w:rsid w:val="00E77D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D41"/>
  </w:style>
  <w:style w:type="paragraph" w:styleId="a7">
    <w:name w:val="Balloon Text"/>
    <w:basedOn w:val="a"/>
    <w:link w:val="a8"/>
    <w:uiPriority w:val="99"/>
    <w:semiHidden/>
    <w:unhideWhenUsed/>
    <w:rsid w:val="00E77D41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E77D4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04B1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9A04B1"/>
    <w:pPr>
      <w:spacing w:line="240" w:lineRule="auto"/>
    </w:pPr>
    <w:rPr>
      <w:rFonts w:eastAsia="Calibri"/>
      <w:sz w:val="20"/>
      <w:szCs w:val="20"/>
      <w:lang w:val="uk-UA" w:eastAsia="en-US"/>
    </w:rPr>
  </w:style>
  <w:style w:type="character" w:customStyle="1" w:styleId="ab">
    <w:name w:val="Текст примечания Знак"/>
    <w:link w:val="aa"/>
    <w:uiPriority w:val="99"/>
    <w:semiHidden/>
    <w:rsid w:val="009A04B1"/>
    <w:rPr>
      <w:sz w:val="20"/>
      <w:szCs w:val="20"/>
      <w:lang w:val="uk-UA"/>
    </w:rPr>
  </w:style>
  <w:style w:type="character" w:customStyle="1" w:styleId="rvts19">
    <w:name w:val="rvts19"/>
    <w:rsid w:val="00B43312"/>
    <w:rPr>
      <w:rFonts w:ascii="Calibri" w:hAnsi="Calibri" w:cs="Calibri" w:hint="default"/>
    </w:rPr>
  </w:style>
  <w:style w:type="paragraph" w:styleId="ac">
    <w:name w:val="Normal (Web)"/>
    <w:basedOn w:val="a"/>
    <w:uiPriority w:val="99"/>
    <w:rsid w:val="004857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72591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F959B7"/>
    <w:rPr>
      <w:rFonts w:eastAsia="Calibri" w:cs="Times New Roman"/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rsid w:val="004A3396"/>
    <w:pPr>
      <w:ind w:left="720"/>
      <w:contextualSpacing/>
    </w:pPr>
  </w:style>
  <w:style w:type="character" w:customStyle="1" w:styleId="hiddengrammarerror">
    <w:name w:val="hiddengrammarerror"/>
    <w:basedOn w:val="a0"/>
    <w:rsid w:val="00C3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cs.google.com/forms/d/e/1FAIpQLSe0ZKO-wpWs-7a5KZAHPdOTTtuCKDWQ-Stgo2Le0F26-ZwwKw/viewform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user/DTEKcor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facebook.com/DTEKcompany" TargetMode="External"/><Relationship Id="rId25" Type="http://schemas.openxmlformats.org/officeDocument/2006/relationships/hyperlink" Target="http://www.flickr.com/photos/dtek_u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m.com.cy/uk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hyperlink" Target="https://www.dtek.com/ua/" TargetMode="External"/><Relationship Id="rId23" Type="http://schemas.openxmlformats.org/officeDocument/2006/relationships/hyperlink" Target="http://www.linkedin.com/company/34152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twitter.com/dtek_u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rids.dtek.com/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Press_des@d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820D44437C0D46A476D81A22400C65" ma:contentTypeVersion="0" ma:contentTypeDescription="Создание документа." ma:contentTypeScope="" ma:versionID="4bc913018f54907ce96b6694e19923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4F38-13AF-491A-87C6-3FA97BB0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D67656-6672-4505-881E-480E21D2F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7ED80-4C22-4E20-96D3-348677C13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AE9AF5-C12B-4F3C-809C-FA06C414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2971</Words>
  <Characters>1695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Links>
    <vt:vector size="60" baseType="variant">
      <vt:variant>
        <vt:i4>4456513</vt:i4>
      </vt:variant>
      <vt:variant>
        <vt:i4>27</vt:i4>
      </vt:variant>
      <vt:variant>
        <vt:i4>0</vt:i4>
      </vt:variant>
      <vt:variant>
        <vt:i4>5</vt:i4>
      </vt:variant>
      <vt:variant>
        <vt:lpwstr>http://www.dtek.com/</vt:lpwstr>
      </vt:variant>
      <vt:variant>
        <vt:lpwstr/>
      </vt:variant>
      <vt:variant>
        <vt:i4>4391032</vt:i4>
      </vt:variant>
      <vt:variant>
        <vt:i4>24</vt:i4>
      </vt:variant>
      <vt:variant>
        <vt:i4>0</vt:i4>
      </vt:variant>
      <vt:variant>
        <vt:i4>5</vt:i4>
      </vt:variant>
      <vt:variant>
        <vt:lpwstr>mailto:pr@dtek.com</vt:lpwstr>
      </vt:variant>
      <vt:variant>
        <vt:lpwstr/>
      </vt:variant>
      <vt:variant>
        <vt:i4>7405590</vt:i4>
      </vt:variant>
      <vt:variant>
        <vt:i4>21</vt:i4>
      </vt:variant>
      <vt:variant>
        <vt:i4>0</vt:i4>
      </vt:variant>
      <vt:variant>
        <vt:i4>5</vt:i4>
      </vt:variant>
      <vt:variant>
        <vt:lpwstr>http://www.flickr.com/photos/dtek_ua</vt:lpwstr>
      </vt:variant>
      <vt:variant>
        <vt:lpwstr/>
      </vt:variant>
      <vt:variant>
        <vt:i4>1310786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http://www.linkedin.com/company/34152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http://www.youtube.com/user/DTEKcorp</vt:lpwstr>
      </vt:variant>
      <vt:variant>
        <vt:lpwstr/>
      </vt:variant>
      <vt:variant>
        <vt:i4>65643</vt:i4>
      </vt:variant>
      <vt:variant>
        <vt:i4>12</vt:i4>
      </vt:variant>
      <vt:variant>
        <vt:i4>0</vt:i4>
      </vt:variant>
      <vt:variant>
        <vt:i4>5</vt:i4>
      </vt:variant>
      <vt:variant>
        <vt:lpwstr>http://twitter.com/dtek_ua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http://www.facebook.com/DTEKcompany</vt:lpwstr>
      </vt:variant>
      <vt:variant>
        <vt:lpwstr/>
      </vt:variant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http://www.dtek.com/</vt:lpwstr>
      </vt:variant>
      <vt:variant>
        <vt:lpwstr/>
      </vt:variant>
      <vt:variant>
        <vt:i4>2031710</vt:i4>
      </vt:variant>
      <vt:variant>
        <vt:i4>3</vt:i4>
      </vt:variant>
      <vt:variant>
        <vt:i4>0</vt:i4>
      </vt:variant>
      <vt:variant>
        <vt:i4>5</vt:i4>
      </vt:variant>
      <vt:variant>
        <vt:lpwstr>http://www.dtek.com/ru/about-us/management/details/timchenko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http://www.dtek.com/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Vasylenko Andrii</dc:creator>
  <cp:lastModifiedBy>Стешенко_А_В</cp:lastModifiedBy>
  <cp:revision>6</cp:revision>
  <cp:lastPrinted>2012-04-19T07:19:00Z</cp:lastPrinted>
  <dcterms:created xsi:type="dcterms:W3CDTF">2021-03-31T07:34:00Z</dcterms:created>
  <dcterms:modified xsi:type="dcterms:W3CDTF">2021-04-05T09:17:00Z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0x01010067820D44437C0D46A476D81A22400C65</vt:lpwstr>
  </property>
</Properties>
</file>